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56B" w:rsidRDefault="00D7656B" w:rsidP="00D7656B">
      <w:pPr>
        <w:jc w:val="center"/>
        <w:rPr>
          <w:rFonts w:ascii="Liberation Serif" w:hAnsi="Liberation Serif" w:cs="Liberation Serif"/>
          <w:color w:val="000000"/>
        </w:rPr>
      </w:pPr>
      <w:r w:rsidRPr="006A5548">
        <w:rPr>
          <w:rFonts w:ascii="Liberation Serif" w:hAnsi="Liberation Serif" w:cs="Liberation Serif"/>
          <w:color w:val="000000"/>
        </w:rPr>
        <w:t>муниципальное автономное дошкольное образовательное учреждение</w:t>
      </w:r>
      <w:r w:rsidRPr="006A5548">
        <w:rPr>
          <w:rFonts w:ascii="Liberation Serif" w:hAnsi="Liberation Serif" w:cs="Liberation Serif"/>
        </w:rPr>
        <w:br/>
      </w:r>
      <w:r w:rsidRPr="006A5548">
        <w:rPr>
          <w:rFonts w:ascii="Liberation Serif" w:hAnsi="Liberation Serif" w:cs="Liberation Serif"/>
          <w:color w:val="000000"/>
        </w:rPr>
        <w:t xml:space="preserve"> «Детский сад № 24»</w:t>
      </w:r>
      <w:r w:rsidRPr="006A5548">
        <w:rPr>
          <w:rFonts w:ascii="Liberation Serif" w:hAnsi="Liberation Serif" w:cs="Liberation Serif"/>
        </w:rPr>
        <w:br/>
      </w:r>
      <w:r w:rsidRPr="006A5548">
        <w:rPr>
          <w:rFonts w:ascii="Liberation Serif" w:hAnsi="Liberation Serif" w:cs="Liberation Serif"/>
          <w:color w:val="000000"/>
        </w:rPr>
        <w:t xml:space="preserve"> (МАДОУ Детский сад № 24)</w:t>
      </w:r>
    </w:p>
    <w:p w:rsidR="003A5B8E" w:rsidRDefault="003A5B8E" w:rsidP="00D7656B">
      <w:pPr>
        <w:jc w:val="center"/>
        <w:rPr>
          <w:rFonts w:ascii="Liberation Serif" w:hAnsi="Liberation Serif" w:cs="Liberation Serif"/>
          <w:color w:val="000000"/>
        </w:rPr>
      </w:pPr>
    </w:p>
    <w:p w:rsidR="003A5B8E" w:rsidRDefault="003A5B8E" w:rsidP="00D7656B">
      <w:pPr>
        <w:jc w:val="center"/>
        <w:rPr>
          <w:rFonts w:ascii="Liberation Serif" w:hAnsi="Liberation Serif" w:cs="Liberation Serif"/>
          <w:color w:val="000000"/>
        </w:rPr>
      </w:pPr>
    </w:p>
    <w:p w:rsidR="003A5B8E" w:rsidRPr="006A5548" w:rsidRDefault="003A5B8E" w:rsidP="00D7656B">
      <w:pPr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Воспитатель: Кузьмина А. Т.</w:t>
      </w:r>
    </w:p>
    <w:p w:rsidR="00D7656B" w:rsidRDefault="00D7656B" w:rsidP="00D7656B">
      <w:pPr>
        <w:pStyle w:val="a5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656B" w:rsidRDefault="00D7656B" w:rsidP="00D7656B">
      <w:pPr>
        <w:pStyle w:val="a5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653">
        <w:rPr>
          <w:rFonts w:ascii="Times New Roman" w:hAnsi="Times New Roman" w:cs="Times New Roman"/>
          <w:b/>
          <w:sz w:val="28"/>
          <w:szCs w:val="28"/>
        </w:rPr>
        <w:t>Аналитическая сп</w:t>
      </w:r>
      <w:r>
        <w:rPr>
          <w:rFonts w:ascii="Times New Roman" w:hAnsi="Times New Roman" w:cs="Times New Roman"/>
          <w:b/>
          <w:sz w:val="28"/>
          <w:szCs w:val="28"/>
        </w:rPr>
        <w:t>равка по итогам мониторинга в старшей группе</w:t>
      </w:r>
      <w:r w:rsidRPr="000426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656B" w:rsidRDefault="00D7656B" w:rsidP="00D7656B">
      <w:pPr>
        <w:pStyle w:val="a5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2020-2021г</w:t>
      </w:r>
    </w:p>
    <w:p w:rsidR="003A5B8E" w:rsidRPr="00042653" w:rsidRDefault="003A5B8E" w:rsidP="00D7656B">
      <w:pPr>
        <w:pStyle w:val="a5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656B" w:rsidRPr="00042653" w:rsidRDefault="00D7656B" w:rsidP="00D765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042653">
        <w:rPr>
          <w:rFonts w:ascii="Times New Roman" w:hAnsi="Times New Roman" w:cs="Times New Roman"/>
          <w:sz w:val="28"/>
          <w:szCs w:val="28"/>
        </w:rPr>
        <w:t>ыла проведена педагогическая диагностика  освоения детьми основной общеобразовательной программы по пяти образовательным областям:</w:t>
      </w:r>
    </w:p>
    <w:p w:rsidR="00D7656B" w:rsidRPr="00042653" w:rsidRDefault="00D7656B" w:rsidP="00D7656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653">
        <w:rPr>
          <w:rFonts w:ascii="Times New Roman" w:hAnsi="Times New Roman" w:cs="Times New Roman"/>
          <w:b/>
          <w:sz w:val="28"/>
          <w:szCs w:val="28"/>
        </w:rPr>
        <w:t>«Социально-коммуникативное развитие»</w:t>
      </w:r>
    </w:p>
    <w:p w:rsidR="00D7656B" w:rsidRPr="00042653" w:rsidRDefault="00D7656B" w:rsidP="00D7656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653">
        <w:rPr>
          <w:rFonts w:ascii="Times New Roman" w:hAnsi="Times New Roman" w:cs="Times New Roman"/>
          <w:b/>
          <w:sz w:val="28"/>
          <w:szCs w:val="28"/>
        </w:rPr>
        <w:t>«Познавательное развитие»</w:t>
      </w:r>
    </w:p>
    <w:p w:rsidR="00D7656B" w:rsidRPr="00042653" w:rsidRDefault="00D7656B" w:rsidP="00D7656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653">
        <w:rPr>
          <w:rFonts w:ascii="Times New Roman" w:hAnsi="Times New Roman" w:cs="Times New Roman"/>
          <w:b/>
          <w:sz w:val="28"/>
          <w:szCs w:val="28"/>
        </w:rPr>
        <w:t>«Речевое развитие»</w:t>
      </w:r>
    </w:p>
    <w:p w:rsidR="00D7656B" w:rsidRPr="00042653" w:rsidRDefault="00D7656B" w:rsidP="00D7656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653">
        <w:rPr>
          <w:rFonts w:ascii="Times New Roman" w:hAnsi="Times New Roman" w:cs="Times New Roman"/>
          <w:b/>
          <w:sz w:val="28"/>
          <w:szCs w:val="28"/>
        </w:rPr>
        <w:t>«Художественно-эстетическое развитие»</w:t>
      </w:r>
    </w:p>
    <w:p w:rsidR="00D7656B" w:rsidRPr="00042653" w:rsidRDefault="00D7656B" w:rsidP="00D7656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653">
        <w:rPr>
          <w:rFonts w:ascii="Times New Roman" w:hAnsi="Times New Roman" w:cs="Times New Roman"/>
          <w:b/>
          <w:sz w:val="28"/>
          <w:szCs w:val="28"/>
        </w:rPr>
        <w:t>«Физическое развитие»</w:t>
      </w:r>
    </w:p>
    <w:p w:rsidR="00D7656B" w:rsidRDefault="00D7656B" w:rsidP="00D7656B">
      <w:pPr>
        <w:pStyle w:val="a3"/>
        <w:ind w:right="-1" w:firstLine="0"/>
        <w:rPr>
          <w:rFonts w:ascii="Liberation Serif" w:hAnsi="Liberation Serif" w:cs="Liberation Serif"/>
          <w:b/>
          <w:u w:val="single"/>
          <w:lang w:bidi="ru-RU"/>
        </w:rPr>
      </w:pPr>
    </w:p>
    <w:p w:rsidR="00D7656B" w:rsidRDefault="00D7656B" w:rsidP="00D7656B">
      <w:pPr>
        <w:pStyle w:val="a3"/>
        <w:ind w:right="-1" w:firstLine="0"/>
        <w:rPr>
          <w:rFonts w:ascii="Liberation Serif" w:hAnsi="Liberation Serif" w:cs="Liberation Serif"/>
          <w:b/>
          <w:lang w:bidi="ru-RU"/>
        </w:rPr>
      </w:pPr>
      <w:r w:rsidRPr="007232AD">
        <w:rPr>
          <w:rFonts w:ascii="Liberation Serif" w:hAnsi="Liberation Serif" w:cs="Liberation Serif"/>
          <w:b/>
          <w:u w:val="single"/>
          <w:lang w:bidi="ru-RU"/>
        </w:rPr>
        <w:t>Резул</w:t>
      </w:r>
      <w:r>
        <w:rPr>
          <w:rFonts w:ascii="Liberation Serif" w:hAnsi="Liberation Serif" w:cs="Liberation Serif"/>
          <w:b/>
          <w:u w:val="single"/>
          <w:lang w:bidi="ru-RU"/>
        </w:rPr>
        <w:t xml:space="preserve">ьтаты освоения </w:t>
      </w:r>
      <w:proofErr w:type="gramStart"/>
      <w:r>
        <w:rPr>
          <w:rFonts w:ascii="Liberation Serif" w:hAnsi="Liberation Serif" w:cs="Liberation Serif"/>
          <w:b/>
          <w:u w:val="single"/>
          <w:lang w:bidi="ru-RU"/>
        </w:rPr>
        <w:t>обучающимися</w:t>
      </w:r>
      <w:proofErr w:type="gramEnd"/>
      <w:r>
        <w:rPr>
          <w:rFonts w:ascii="Liberation Serif" w:hAnsi="Liberation Serif" w:cs="Liberation Serif"/>
          <w:b/>
          <w:u w:val="single"/>
          <w:lang w:bidi="ru-RU"/>
        </w:rPr>
        <w:t xml:space="preserve"> ОП </w:t>
      </w:r>
      <w:r w:rsidRPr="007232AD">
        <w:rPr>
          <w:rFonts w:ascii="Liberation Serif" w:hAnsi="Liberation Serif" w:cs="Liberation Serif"/>
          <w:b/>
          <w:u w:val="single"/>
          <w:lang w:bidi="ru-RU"/>
        </w:rPr>
        <w:t xml:space="preserve"> 2020-2021</w:t>
      </w:r>
      <w:r>
        <w:rPr>
          <w:rFonts w:ascii="Liberation Serif" w:hAnsi="Liberation Serif" w:cs="Liberation Serif"/>
          <w:b/>
          <w:lang w:bidi="ru-RU"/>
        </w:rPr>
        <w:t xml:space="preserve"> учебный год</w:t>
      </w:r>
    </w:p>
    <w:p w:rsidR="00D7656B" w:rsidRPr="00CA18F2" w:rsidRDefault="00D7656B" w:rsidP="00D7656B">
      <w:pPr>
        <w:pStyle w:val="a3"/>
        <w:ind w:right="-1" w:firstLine="0"/>
        <w:rPr>
          <w:rFonts w:ascii="Liberation Serif" w:hAnsi="Liberation Serif" w:cs="Liberation Serif"/>
          <w:b/>
          <w:lang w:bidi="ru-RU"/>
        </w:rPr>
      </w:pPr>
      <w:r w:rsidRPr="00CA18F2">
        <w:rPr>
          <w:rFonts w:ascii="Liberation Serif" w:hAnsi="Liberation Serif" w:cs="Liberation Serif"/>
          <w:b/>
          <w:lang w:bidi="ru-RU"/>
        </w:rPr>
        <w:t>Старшая группа</w:t>
      </w:r>
    </w:p>
    <w:p w:rsidR="00D7656B" w:rsidRPr="00CA18F2" w:rsidRDefault="00D7656B" w:rsidP="00D7656B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tbl>
      <w:tblPr>
        <w:tblStyle w:val="a4"/>
        <w:tblW w:w="0" w:type="auto"/>
        <w:tblLook w:val="04A0"/>
      </w:tblPr>
      <w:tblGrid>
        <w:gridCol w:w="1134"/>
        <w:gridCol w:w="655"/>
        <w:gridCol w:w="655"/>
        <w:gridCol w:w="709"/>
        <w:gridCol w:w="706"/>
        <w:gridCol w:w="1046"/>
        <w:gridCol w:w="996"/>
        <w:gridCol w:w="899"/>
        <w:gridCol w:w="929"/>
        <w:gridCol w:w="923"/>
        <w:gridCol w:w="919"/>
      </w:tblGrid>
      <w:tr w:rsidR="00D7656B" w:rsidTr="00B76736">
        <w:tc>
          <w:tcPr>
            <w:tcW w:w="1167" w:type="dxa"/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Уровень развития</w:t>
            </w:r>
          </w:p>
        </w:tc>
        <w:tc>
          <w:tcPr>
            <w:tcW w:w="1168" w:type="dxa"/>
            <w:gridSpan w:val="2"/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Речевое развитие</w:t>
            </w:r>
          </w:p>
        </w:tc>
        <w:tc>
          <w:tcPr>
            <w:tcW w:w="1450" w:type="dxa"/>
            <w:gridSpan w:val="2"/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Физическое развитие</w:t>
            </w:r>
          </w:p>
        </w:tc>
        <w:tc>
          <w:tcPr>
            <w:tcW w:w="2310" w:type="dxa"/>
            <w:gridSpan w:val="2"/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Социально-коммуникативное развитие</w:t>
            </w:r>
          </w:p>
        </w:tc>
        <w:tc>
          <w:tcPr>
            <w:tcW w:w="1877" w:type="dxa"/>
            <w:gridSpan w:val="2"/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Художественно-эстетическое развитие</w:t>
            </w:r>
          </w:p>
        </w:tc>
        <w:tc>
          <w:tcPr>
            <w:tcW w:w="1882" w:type="dxa"/>
            <w:gridSpan w:val="2"/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Познавательное развитие</w:t>
            </w:r>
          </w:p>
        </w:tc>
      </w:tr>
      <w:tr w:rsidR="00D7656B" w:rsidTr="00B76736">
        <w:tc>
          <w:tcPr>
            <w:tcW w:w="1167" w:type="dxa"/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</w:p>
        </w:tc>
        <w:tc>
          <w:tcPr>
            <w:tcW w:w="569" w:type="dxa"/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proofErr w:type="spellStart"/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нг</w:t>
            </w:r>
            <w:proofErr w:type="spellEnd"/>
          </w:p>
        </w:tc>
        <w:tc>
          <w:tcPr>
            <w:tcW w:w="599" w:type="dxa"/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кг</w:t>
            </w:r>
          </w:p>
        </w:tc>
        <w:tc>
          <w:tcPr>
            <w:tcW w:w="729" w:type="dxa"/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proofErr w:type="spellStart"/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нг</w:t>
            </w:r>
            <w:proofErr w:type="spellEnd"/>
          </w:p>
        </w:tc>
        <w:tc>
          <w:tcPr>
            <w:tcW w:w="721" w:type="dxa"/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кг</w:t>
            </w:r>
          </w:p>
        </w:tc>
        <w:tc>
          <w:tcPr>
            <w:tcW w:w="1114" w:type="dxa"/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proofErr w:type="spellStart"/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нг</w:t>
            </w:r>
            <w:proofErr w:type="spellEnd"/>
          </w:p>
        </w:tc>
        <w:tc>
          <w:tcPr>
            <w:tcW w:w="1196" w:type="dxa"/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кг</w:t>
            </w:r>
          </w:p>
        </w:tc>
        <w:tc>
          <w:tcPr>
            <w:tcW w:w="910" w:type="dxa"/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proofErr w:type="spellStart"/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нг</w:t>
            </w:r>
            <w:proofErr w:type="spellEnd"/>
          </w:p>
        </w:tc>
        <w:tc>
          <w:tcPr>
            <w:tcW w:w="967" w:type="dxa"/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кг</w:t>
            </w:r>
          </w:p>
        </w:tc>
        <w:tc>
          <w:tcPr>
            <w:tcW w:w="945" w:type="dxa"/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proofErr w:type="spellStart"/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нг</w:t>
            </w:r>
            <w:proofErr w:type="spellEnd"/>
          </w:p>
        </w:tc>
        <w:tc>
          <w:tcPr>
            <w:tcW w:w="937" w:type="dxa"/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кг</w:t>
            </w:r>
          </w:p>
        </w:tc>
      </w:tr>
      <w:tr w:rsidR="00D7656B" w:rsidTr="00B76736">
        <w:tc>
          <w:tcPr>
            <w:tcW w:w="1167" w:type="dxa"/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высокий</w:t>
            </w:r>
          </w:p>
        </w:tc>
        <w:tc>
          <w:tcPr>
            <w:tcW w:w="569" w:type="dxa"/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16%</w:t>
            </w:r>
          </w:p>
        </w:tc>
        <w:tc>
          <w:tcPr>
            <w:tcW w:w="599" w:type="dxa"/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27%</w:t>
            </w:r>
          </w:p>
        </w:tc>
        <w:tc>
          <w:tcPr>
            <w:tcW w:w="729" w:type="dxa"/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23%</w:t>
            </w:r>
          </w:p>
        </w:tc>
        <w:tc>
          <w:tcPr>
            <w:tcW w:w="721" w:type="dxa"/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32%</w:t>
            </w:r>
          </w:p>
        </w:tc>
        <w:tc>
          <w:tcPr>
            <w:tcW w:w="1114" w:type="dxa"/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27%</w:t>
            </w:r>
          </w:p>
        </w:tc>
        <w:tc>
          <w:tcPr>
            <w:tcW w:w="1196" w:type="dxa"/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31%</w:t>
            </w:r>
          </w:p>
        </w:tc>
        <w:tc>
          <w:tcPr>
            <w:tcW w:w="910" w:type="dxa"/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15%</w:t>
            </w:r>
          </w:p>
        </w:tc>
        <w:tc>
          <w:tcPr>
            <w:tcW w:w="967" w:type="dxa"/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28%</w:t>
            </w:r>
          </w:p>
        </w:tc>
        <w:tc>
          <w:tcPr>
            <w:tcW w:w="945" w:type="dxa"/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18%</w:t>
            </w:r>
          </w:p>
        </w:tc>
        <w:tc>
          <w:tcPr>
            <w:tcW w:w="937" w:type="dxa"/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28%</w:t>
            </w:r>
          </w:p>
        </w:tc>
      </w:tr>
      <w:tr w:rsidR="00D7656B" w:rsidTr="00B76736">
        <w:tc>
          <w:tcPr>
            <w:tcW w:w="1167" w:type="dxa"/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средний</w:t>
            </w:r>
          </w:p>
        </w:tc>
        <w:tc>
          <w:tcPr>
            <w:tcW w:w="569" w:type="dxa"/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49%</w:t>
            </w:r>
          </w:p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</w:p>
        </w:tc>
        <w:tc>
          <w:tcPr>
            <w:tcW w:w="599" w:type="dxa"/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50%</w:t>
            </w:r>
          </w:p>
        </w:tc>
        <w:tc>
          <w:tcPr>
            <w:tcW w:w="729" w:type="dxa"/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47%</w:t>
            </w:r>
          </w:p>
        </w:tc>
        <w:tc>
          <w:tcPr>
            <w:tcW w:w="721" w:type="dxa"/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50%</w:t>
            </w:r>
          </w:p>
        </w:tc>
        <w:tc>
          <w:tcPr>
            <w:tcW w:w="1114" w:type="dxa"/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52%</w:t>
            </w:r>
          </w:p>
        </w:tc>
        <w:tc>
          <w:tcPr>
            <w:tcW w:w="1196" w:type="dxa"/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61%</w:t>
            </w:r>
          </w:p>
        </w:tc>
        <w:tc>
          <w:tcPr>
            <w:tcW w:w="910" w:type="dxa"/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44%</w:t>
            </w:r>
          </w:p>
        </w:tc>
        <w:tc>
          <w:tcPr>
            <w:tcW w:w="967" w:type="dxa"/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44%</w:t>
            </w:r>
          </w:p>
        </w:tc>
        <w:tc>
          <w:tcPr>
            <w:tcW w:w="945" w:type="dxa"/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45%</w:t>
            </w:r>
          </w:p>
        </w:tc>
        <w:tc>
          <w:tcPr>
            <w:tcW w:w="937" w:type="dxa"/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34%</w:t>
            </w:r>
          </w:p>
        </w:tc>
      </w:tr>
      <w:tr w:rsidR="00D7656B" w:rsidTr="00B76736">
        <w:tc>
          <w:tcPr>
            <w:tcW w:w="1167" w:type="dxa"/>
            <w:tcBorders>
              <w:bottom w:val="single" w:sz="4" w:space="0" w:color="auto"/>
            </w:tcBorders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низкий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35%</w:t>
            </w: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23%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31%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18%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22%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8%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42%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29%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37%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D7656B" w:rsidRDefault="00D7656B" w:rsidP="00B76736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28%</w:t>
            </w:r>
          </w:p>
        </w:tc>
      </w:tr>
    </w:tbl>
    <w:p w:rsidR="00D7656B" w:rsidRDefault="00D7656B" w:rsidP="00D7656B">
      <w:pPr>
        <w:pStyle w:val="a3"/>
        <w:ind w:right="-1" w:firstLine="0"/>
        <w:rPr>
          <w:rFonts w:ascii="Liberation Serif" w:hAnsi="Liberation Serif" w:cs="Liberation Serif"/>
          <w:b/>
          <w:lang w:bidi="ru-RU"/>
        </w:rPr>
      </w:pPr>
    </w:p>
    <w:p w:rsidR="00D7656B" w:rsidRDefault="00D7656B" w:rsidP="00D7656B">
      <w:pPr>
        <w:ind w:right="-1"/>
        <w:rPr>
          <w:rFonts w:ascii="Liberation Serif" w:eastAsia="Calibri" w:hAnsi="Liberation Serif" w:cs="Liberation Serif"/>
          <w:b/>
          <w:lang w:eastAsia="en-US" w:bidi="ru-RU"/>
        </w:rPr>
      </w:pPr>
      <w:r>
        <w:rPr>
          <w:rFonts w:ascii="Liberation Serif" w:eastAsia="Calibri" w:hAnsi="Liberation Serif" w:cs="Liberation Serif"/>
          <w:b/>
          <w:lang w:eastAsia="en-US" w:bidi="ru-RU"/>
        </w:rPr>
        <w:t>Высокий уровень на начало года у 20% детей, на конец года у 29%</w:t>
      </w:r>
    </w:p>
    <w:p w:rsidR="00D7656B" w:rsidRDefault="00D7656B" w:rsidP="00D7656B">
      <w:pPr>
        <w:ind w:right="-1"/>
        <w:rPr>
          <w:rFonts w:ascii="Liberation Serif" w:eastAsia="Calibri" w:hAnsi="Liberation Serif" w:cs="Liberation Serif"/>
          <w:b/>
          <w:lang w:eastAsia="en-US" w:bidi="ru-RU"/>
        </w:rPr>
      </w:pPr>
      <w:r>
        <w:rPr>
          <w:rFonts w:ascii="Liberation Serif" w:eastAsia="Calibri" w:hAnsi="Liberation Serif" w:cs="Liberation Serif"/>
          <w:b/>
          <w:lang w:eastAsia="en-US" w:bidi="ru-RU"/>
        </w:rPr>
        <w:t>Средний уровень на начало года 47%, на конец года 50%</w:t>
      </w:r>
    </w:p>
    <w:p w:rsidR="00D7656B" w:rsidRDefault="00D7656B" w:rsidP="00D7656B">
      <w:pPr>
        <w:ind w:right="-1"/>
        <w:rPr>
          <w:rFonts w:ascii="Liberation Serif" w:eastAsia="Calibri" w:hAnsi="Liberation Serif" w:cs="Liberation Serif"/>
          <w:b/>
          <w:lang w:eastAsia="en-US" w:bidi="ru-RU"/>
        </w:rPr>
      </w:pPr>
      <w:r>
        <w:rPr>
          <w:rFonts w:ascii="Liberation Serif" w:eastAsia="Calibri" w:hAnsi="Liberation Serif" w:cs="Liberation Serif"/>
          <w:b/>
          <w:lang w:eastAsia="en-US" w:bidi="ru-RU"/>
        </w:rPr>
        <w:t>Низкий уровень на начало года 33%, на конец года  21%</w:t>
      </w:r>
    </w:p>
    <w:p w:rsidR="00B56D72" w:rsidRDefault="00B56D72"/>
    <w:p w:rsidR="00D7656B" w:rsidRDefault="00D7656B" w:rsidP="00D7656B">
      <w:pPr>
        <w:ind w:firstLine="0"/>
        <w:jc w:val="left"/>
        <w:rPr>
          <w:rFonts w:ascii="Times New Roman" w:hAnsi="Times New Roman" w:cs="Times New Roman"/>
        </w:rPr>
      </w:pPr>
      <w:r w:rsidRPr="008A4089">
        <w:rPr>
          <w:rFonts w:ascii="Times New Roman" w:hAnsi="Times New Roman" w:cs="Times New Roman"/>
          <w:b/>
        </w:rPr>
        <w:t>Пути решения</w:t>
      </w:r>
      <w:r>
        <w:rPr>
          <w:rFonts w:ascii="Times New Roman" w:hAnsi="Times New Roman" w:cs="Times New Roman"/>
        </w:rPr>
        <w:t xml:space="preserve"> по результатам мониторинга по образовательным областям:</w:t>
      </w:r>
    </w:p>
    <w:p w:rsidR="00D7656B" w:rsidRDefault="00D7656B" w:rsidP="00D7656B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4089">
        <w:rPr>
          <w:rFonts w:ascii="Times New Roman" w:hAnsi="Times New Roman" w:cs="Times New Roman"/>
          <w:b/>
        </w:rPr>
        <w:t>Речевое развитие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Продолжать уделять внимание развитию речи и коммуникативным навыкам через индивидуальную работу, организованную деятельность. Приобщать к художественной литературе. Учить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внимательно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слушать текст, пересказывать его, составлять рассказы из личного опыта. Развивать диалогическую, монологическую форму речи. Формировать потребность делиться впечатлениями. Формировать умение выразительно читать стихи, работать над дикцией.</w:t>
      </w:r>
    </w:p>
    <w:p w:rsidR="008A4089" w:rsidRDefault="008A4089" w:rsidP="008A4089">
      <w:pPr>
        <w:ind w:firstLine="0"/>
        <w:jc w:val="left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8A4089">
        <w:rPr>
          <w:rFonts w:ascii="Times New Roman" w:hAnsi="Times New Roman" w:cs="Times New Roman"/>
          <w:b/>
        </w:rPr>
        <w:t>Физическое развитие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Совершенствовать у детей основные виды движений, уделять внимание сохранению и укреплению здоровья, повышению умственной и физической работоспособности, предупреждение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lastRenderedPageBreak/>
        <w:t>утомляемости. Развивать умение соблюдать инструкции и правила игры, умение заниматься в коллективе. Развивать мелкую моторику детей. Проводить беседы о ЗОЖ.</w:t>
      </w:r>
    </w:p>
    <w:p w:rsidR="00A837BF" w:rsidRPr="00A837BF" w:rsidRDefault="00A837BF" w:rsidP="00A837BF">
      <w:pPr>
        <w:shd w:val="clear" w:color="auto" w:fill="FFFFFF" w:themeFill="background1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7B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 w:themeFill="background1"/>
        </w:rPr>
        <w:t>Социально-коммуникативное развитие</w:t>
      </w:r>
      <w:r w:rsidRPr="00A837B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: </w:t>
      </w:r>
      <w:r w:rsidRPr="00A837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Продолжать развивать положительную самооценку, уверенность в себе, чувство собственного достоинства, желание следовать социально – одобряемым нормам поведения, стремление к новым достижениям. </w:t>
      </w:r>
      <w:r w:rsidRPr="00A83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Проводить работу с родителями. </w:t>
      </w:r>
    </w:p>
    <w:p w:rsidR="00A837BF" w:rsidRDefault="00A837BF" w:rsidP="00A837B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Продолжать развивать кругозор, мышление, внимание. Совершенствовать речь как средство общения.  Поощрять речевую активность в процессе игровой деятельности. Развивать свободное общение с взрослыми и детьми. Расширять  представление детей о структуре социума, сферах человеческой деятельности. Развивать самостоятельность, трудолюбие, потребность трудиться. Поощрять речевую активность в процессе совместной трудовой деятельности. Расширять представление о труде взрослых, развивать интерес к различным профессиям. </w:t>
      </w:r>
    </w:p>
    <w:p w:rsidR="0049059E" w:rsidRPr="0049059E" w:rsidRDefault="0049059E" w:rsidP="0049059E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</w:pPr>
      <w:r w:rsidRPr="004905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Художественно-эстетическое развитие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Продолжать</w:t>
      </w:r>
      <w:r w:rsidRPr="004905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использовать нетрадиционные техники художественного развития. Создавать на занятиях проблемные ситуации, активизирующие творческое воображение детей («дорисуй», «придумай сам», «закончи»).  </w:t>
      </w:r>
      <w:proofErr w:type="gramStart"/>
      <w:r w:rsidRPr="004905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Пополнить центры творчества разнообразным художественным материалом, принадлежностями для художественной деятельности (кисти, гуашь, акварель, пластилин, бумага.</w:t>
      </w:r>
      <w:proofErr w:type="gramEnd"/>
      <w:r w:rsidRPr="004905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r w:rsidRPr="004905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Формировать и развить мелкую моторику пальцев рук, координацию движений глаз и руки; творчество. Расширять кругозор в сфере изобразительного искусства, творчества. Поощрять самостоятельность  речевой активности в процессе продуктивной деятельности. Развивать слуховое восприятие и внимание. Использовать музыкальные произведения для обогащения развития эмоциональной сферы ребенка.</w:t>
      </w:r>
    </w:p>
    <w:p w:rsidR="00953773" w:rsidRPr="00953773" w:rsidRDefault="00953773" w:rsidP="00953773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7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Познавательное развитие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9537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Развивать у детей интерес к самостоятельному познанию (наблюдать, обследовать, экспериментировать с разнообразными материалами, ставить опыты). Дать родителям рекомендации по формированию целостной картины мира. </w:t>
      </w:r>
      <w:r w:rsidRPr="009537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Совершенствовать речь как средство выражения познавательной активности и общения; расширять и обогащать словарь детей.</w:t>
      </w:r>
    </w:p>
    <w:p w:rsidR="0049059E" w:rsidRPr="00E07239" w:rsidRDefault="0049059E" w:rsidP="00A837B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7239" w:rsidRPr="00E07239" w:rsidRDefault="00E07239" w:rsidP="00E0723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239">
        <w:rPr>
          <w:rFonts w:ascii="Times New Roman" w:hAnsi="Times New Roman" w:cs="Times New Roman"/>
          <w:color w:val="000000" w:themeColor="text1"/>
          <w:sz w:val="28"/>
          <w:szCs w:val="28"/>
        </w:rPr>
        <w:t>Исходя и результатов мониторинга детей, наблюдается положительная динамика.</w:t>
      </w:r>
    </w:p>
    <w:p w:rsidR="00A837BF" w:rsidRPr="00E07239" w:rsidRDefault="00A837BF" w:rsidP="00A837B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37BF" w:rsidRPr="00042653" w:rsidRDefault="00A837BF" w:rsidP="00A837BF">
      <w:pPr>
        <w:shd w:val="clear" w:color="auto" w:fill="FFFFFF" w:themeFill="background1"/>
        <w:ind w:firstLine="0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A837BF" w:rsidRPr="008A4089" w:rsidRDefault="004967B9" w:rsidP="008A4089">
      <w:pPr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noProof/>
        </w:rPr>
        <w:lastRenderedPageBreak/>
        <w:drawing>
          <wp:inline distT="0" distB="0" distL="0" distR="0">
            <wp:extent cx="5940425" cy="8634243"/>
            <wp:effectExtent l="19050" t="0" r="3175" b="0"/>
            <wp:docPr id="1" name="Рисунок 1" descr="C:\Users\Пользователь\AppData\Local\Microsoft\Windows\INetCache\Content.Word\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INetCache\Content.Word\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34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089" w:rsidRPr="00194F24" w:rsidRDefault="008A4089" w:rsidP="008A4089">
      <w:pPr>
        <w:rPr>
          <w:rFonts w:ascii="Times New Roman" w:hAnsi="Times New Roman" w:cs="Times New Roman"/>
          <w:sz w:val="28"/>
          <w:szCs w:val="28"/>
        </w:rPr>
      </w:pPr>
    </w:p>
    <w:p w:rsidR="00D7656B" w:rsidRPr="00D7656B" w:rsidRDefault="00D7656B" w:rsidP="00D7656B">
      <w:pPr>
        <w:ind w:firstLine="0"/>
        <w:jc w:val="left"/>
        <w:rPr>
          <w:rFonts w:ascii="Times New Roman" w:hAnsi="Times New Roman" w:cs="Times New Roman"/>
        </w:rPr>
      </w:pPr>
    </w:p>
    <w:sectPr w:rsidR="00D7656B" w:rsidRPr="00D7656B" w:rsidSect="00B56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7656B"/>
    <w:rsid w:val="003A5B8E"/>
    <w:rsid w:val="0049059E"/>
    <w:rsid w:val="004967B9"/>
    <w:rsid w:val="005308A6"/>
    <w:rsid w:val="005C099A"/>
    <w:rsid w:val="008A4089"/>
    <w:rsid w:val="00953773"/>
    <w:rsid w:val="00A837BF"/>
    <w:rsid w:val="00B56D72"/>
    <w:rsid w:val="00D7656B"/>
    <w:rsid w:val="00E07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656B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56B"/>
    <w:pPr>
      <w:ind w:left="720"/>
    </w:pPr>
  </w:style>
  <w:style w:type="table" w:styleId="a4">
    <w:name w:val="Table Grid"/>
    <w:basedOn w:val="a1"/>
    <w:uiPriority w:val="59"/>
    <w:rsid w:val="00D76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7656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967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7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2024-02-16T08:30:00Z</dcterms:created>
  <dcterms:modified xsi:type="dcterms:W3CDTF">2024-03-14T12:38:00Z</dcterms:modified>
</cp:coreProperties>
</file>