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10347470" cy="7231795"/>
            <wp:effectExtent b="0" l="0" r="0" t="0"/>
            <wp:docPr descr="http://dou27.ucoz.ru/metodiheskai/6.jpg" id="1" name="image1.png"/>
            <a:graphic>
              <a:graphicData uri="http://schemas.openxmlformats.org/drawingml/2006/picture">
                <pic:pic>
                  <pic:nvPicPr>
                    <pic:cNvPr descr="http://dou27.ucoz.ru/metodiheskai/6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47470" cy="7231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365831" cy="7137918"/>
            <wp:effectExtent b="0" l="0" r="0" t="0"/>
            <wp:docPr descr="https://lends9solnyschko.obrpro.ru/upload/iblock/6af/pravila_dorozhnogo1.jpg" id="2" name="image2.png"/>
            <a:graphic>
              <a:graphicData uri="http://schemas.openxmlformats.org/drawingml/2006/picture">
                <pic:pic>
                  <pic:nvPicPr>
                    <pic:cNvPr descr="https://lends9solnyschko.obrpro.ru/upload/iblock/6af/pravila_dorozhnogo1.jp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65831" cy="71379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 w:orient="landscape"/>
      <w:pgMar w:bottom="142" w:top="426" w:left="284" w:right="25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